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D6338">
      <w:pPr>
        <w:keepNext w:val="0"/>
        <w:keepLines w:val="0"/>
        <w:widowControl/>
        <w:suppressLineNumbers w:val="0"/>
        <w:pBdr>
          <w:top w:val="none" w:color="auto" w:sz="0" w:space="0"/>
          <w:bottom w:val="none" w:color="auto" w:sz="0" w:space="0"/>
        </w:pBdr>
        <w:shd w:val="clear" w:fill="FFFFFF"/>
        <w:spacing w:before="105" w:beforeAutospacing="0" w:after="422" w:afterAutospacing="0"/>
        <w:ind w:left="0" w:firstLine="0"/>
        <w:jc w:val="center"/>
        <w:rPr>
          <w:rFonts w:hint="default" w:ascii="微软雅黑" w:hAnsi="微软雅黑" w:eastAsia="微软雅黑" w:cs="微软雅黑"/>
          <w:i w:val="0"/>
          <w:iCs w:val="0"/>
          <w:caps w:val="0"/>
          <w:color w:val="999999"/>
          <w:spacing w:val="0"/>
          <w:sz w:val="21"/>
          <w:szCs w:val="21"/>
          <w:lang w:val="en-US" w:eastAsia="zh-CN"/>
        </w:rPr>
      </w:pPr>
      <w:r>
        <w:rPr>
          <w:rFonts w:hint="eastAsia" w:ascii="微软雅黑" w:hAnsi="微软雅黑" w:eastAsia="微软雅黑" w:cs="微软雅黑"/>
          <w:b/>
          <w:bCs/>
          <w:i w:val="0"/>
          <w:iCs w:val="0"/>
          <w:caps w:val="0"/>
          <w:color w:val="555555"/>
          <w:spacing w:val="0"/>
          <w:sz w:val="39"/>
          <w:szCs w:val="39"/>
          <w:shd w:val="clear" w:fill="FFFFFF"/>
        </w:rPr>
        <w:t>科研博士后进站</w:t>
      </w:r>
      <w:r>
        <w:rPr>
          <w:rFonts w:hint="eastAsia" w:ascii="微软雅黑" w:hAnsi="微软雅黑" w:eastAsia="微软雅黑" w:cs="微软雅黑"/>
          <w:b/>
          <w:bCs/>
          <w:i w:val="0"/>
          <w:iCs w:val="0"/>
          <w:caps w:val="0"/>
          <w:color w:val="555555"/>
          <w:spacing w:val="0"/>
          <w:sz w:val="39"/>
          <w:szCs w:val="39"/>
          <w:shd w:val="clear" w:fill="FFFFFF"/>
          <w:lang w:val="en-US" w:eastAsia="zh-CN"/>
        </w:rPr>
        <w:t>申报指引</w:t>
      </w:r>
    </w:p>
    <w:p w14:paraId="3836F5F1">
      <w:pPr>
        <w:pStyle w:val="4"/>
        <w:keepNext w:val="0"/>
        <w:keepLines w:val="0"/>
        <w:widowControl/>
        <w:suppressLineNumbers w:val="0"/>
        <w:spacing w:before="0" w:beforeAutospacing="0" w:after="0" w:afterAutospacing="0" w:line="240" w:lineRule="auto"/>
        <w:ind w:left="0" w:right="0" w:firstLine="0"/>
        <w:jc w:val="left"/>
        <w:rPr>
          <w:rFonts w:hint="eastAsia" w:ascii="黑体" w:hAnsi="黑体" w:eastAsia="黑体" w:cs="黑体"/>
          <w:color w:val="555555"/>
          <w:sz w:val="32"/>
          <w:szCs w:val="32"/>
        </w:rPr>
      </w:pPr>
      <w:r>
        <w:rPr>
          <w:rStyle w:val="7"/>
          <w:rFonts w:hint="eastAsia" w:ascii="黑体" w:hAnsi="黑体" w:eastAsia="黑体" w:cs="黑体"/>
          <w:b/>
          <w:bCs/>
          <w:i w:val="0"/>
          <w:iCs w:val="0"/>
          <w:caps w:val="0"/>
          <w:color w:val="555555"/>
          <w:spacing w:val="0"/>
          <w:sz w:val="32"/>
          <w:szCs w:val="32"/>
          <w:shd w:val="clear" w:fill="FFFFFF"/>
        </w:rPr>
        <w:t>一、博士后进站流程</w:t>
      </w:r>
    </w:p>
    <w:p w14:paraId="6124683C">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20" w:lineRule="exact"/>
        <w:ind w:left="0" w:leftChars="0" w:right="0" w:firstLine="0" w:firstLineChars="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学校评审会审议通过，公示无异议</w:t>
      </w:r>
    </w:p>
    <w:p w14:paraId="4159DC26">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20" w:lineRule="exact"/>
        <w:ind w:left="0" w:leftChars="0" w:right="0" w:firstLine="0" w:firstLineChars="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申报人登录</w:t>
      </w:r>
      <w:r>
        <w:rPr>
          <w:rStyle w:val="7"/>
          <w:rFonts w:hint="eastAsia" w:ascii="仿宋_GB2312" w:hAnsi="仿宋_GB2312" w:eastAsia="仿宋_GB2312" w:cs="仿宋_GB2312"/>
          <w:b w:val="0"/>
          <w:i w:val="0"/>
          <w:strike w:val="0"/>
          <w:color w:val="auto"/>
          <w:sz w:val="32"/>
          <w:szCs w:val="32"/>
          <w:u w:val="none"/>
        </w:rPr>
        <w:t>中国博士后网上办公系统</w:t>
      </w:r>
      <w:r>
        <w:rPr>
          <w:rFonts w:hint="eastAsia" w:ascii="仿宋_GB2312" w:hAnsi="仿宋_GB2312" w:eastAsia="仿宋_GB2312" w:cs="仿宋_GB2312"/>
          <w:b w:val="0"/>
          <w:i w:val="0"/>
          <w:strike w:val="0"/>
          <w:color w:val="auto"/>
          <w:sz w:val="32"/>
          <w:szCs w:val="32"/>
          <w:u w:val="none"/>
        </w:rPr>
        <w:t>提交</w:t>
      </w:r>
      <w:r>
        <w:rPr>
          <w:rFonts w:hint="eastAsia" w:ascii="仿宋_GB2312" w:hAnsi="仿宋_GB2312" w:eastAsia="仿宋_GB2312" w:cs="仿宋_GB2312"/>
          <w:b w:val="0"/>
          <w:i w:val="0"/>
          <w:strike w:val="0"/>
          <w:color w:val="auto"/>
          <w:sz w:val="32"/>
          <w:szCs w:val="32"/>
          <w:u w:val="none"/>
          <w:lang w:val="en-US" w:eastAsia="zh-CN"/>
        </w:rPr>
        <w:t>申报</w:t>
      </w:r>
      <w:r>
        <w:rPr>
          <w:rFonts w:hint="eastAsia" w:ascii="仿宋_GB2312" w:hAnsi="仿宋_GB2312" w:eastAsia="仿宋_GB2312" w:cs="仿宋_GB2312"/>
          <w:b w:val="0"/>
          <w:i w:val="0"/>
          <w:strike w:val="0"/>
          <w:color w:val="auto"/>
          <w:sz w:val="32"/>
          <w:szCs w:val="32"/>
          <w:u w:val="none"/>
        </w:rPr>
        <w:t>材料</w:t>
      </w:r>
      <w:r>
        <w:rPr>
          <w:rFonts w:hint="eastAsia" w:ascii="仿宋_GB2312" w:hAnsi="仿宋_GB2312" w:eastAsia="仿宋_GB2312" w:cs="仿宋_GB2312"/>
          <w:b w:val="0"/>
          <w:i w:val="0"/>
          <w:strike w:val="0"/>
          <w:color w:val="auto"/>
          <w:sz w:val="32"/>
          <w:szCs w:val="32"/>
          <w:u w:val="none"/>
          <w:lang w:val="en-US" w:eastAsia="zh-CN"/>
        </w:rPr>
        <w:t>(</w:t>
      </w:r>
      <w:r>
        <w:rPr>
          <w:rFonts w:hint="eastAsia" w:ascii="仿宋_GB2312" w:hAnsi="仿宋_GB2312" w:eastAsia="仿宋_GB2312" w:cs="仿宋_GB2312"/>
          <w:b w:val="0"/>
          <w:i w:val="0"/>
          <w:strike w:val="0"/>
          <w:color w:val="auto"/>
          <w:sz w:val="32"/>
          <w:szCs w:val="32"/>
          <w:u w:val="none"/>
        </w:rPr>
        <w:fldChar w:fldCharType="begin"/>
      </w:r>
      <w:r>
        <w:rPr>
          <w:rFonts w:hint="eastAsia" w:ascii="仿宋_GB2312" w:hAnsi="仿宋_GB2312" w:eastAsia="仿宋_GB2312" w:cs="仿宋_GB2312"/>
          <w:b w:val="0"/>
          <w:i w:val="0"/>
          <w:strike w:val="0"/>
          <w:color w:val="auto"/>
          <w:sz w:val="32"/>
          <w:szCs w:val="32"/>
          <w:u w:val="none"/>
        </w:rPr>
        <w:instrText xml:space="preserve"> HYPERLINK "https://link.wtturl.cn/?target=https://www.chinapostdoctor.org.cn/auth/login.html&amp;scene=im&amp;aid=582478&amp;lang=zh" \o "autolink" \t "_blank" </w:instrText>
      </w:r>
      <w:r>
        <w:rPr>
          <w:rFonts w:hint="eastAsia" w:ascii="仿宋_GB2312" w:hAnsi="仿宋_GB2312" w:eastAsia="仿宋_GB2312" w:cs="仿宋_GB2312"/>
          <w:b w:val="0"/>
          <w:i w:val="0"/>
          <w:strike w:val="0"/>
          <w:color w:val="auto"/>
          <w:sz w:val="32"/>
          <w:szCs w:val="32"/>
          <w:u w:val="none"/>
        </w:rPr>
        <w:fldChar w:fldCharType="separate"/>
      </w:r>
      <w:r>
        <w:rPr>
          <w:rStyle w:val="8"/>
          <w:rFonts w:hint="eastAsia" w:ascii="仿宋_GB2312" w:hAnsi="仿宋_GB2312" w:eastAsia="仿宋_GB2312" w:cs="仿宋_GB2312"/>
          <w:b w:val="0"/>
          <w:i w:val="0"/>
          <w:strike w:val="0"/>
          <w:color w:val="auto"/>
          <w:sz w:val="32"/>
          <w:szCs w:val="32"/>
          <w:u w:val="none"/>
        </w:rPr>
        <w:t>https://www.chinapostdoctor.org.cn/auth/login.html</w:t>
      </w:r>
      <w:r>
        <w:rPr>
          <w:rFonts w:hint="eastAsia" w:ascii="仿宋_GB2312" w:hAnsi="仿宋_GB2312" w:eastAsia="仿宋_GB2312" w:cs="仿宋_GB2312"/>
          <w:b w:val="0"/>
          <w:i w:val="0"/>
          <w:strike w:val="0"/>
          <w:color w:val="auto"/>
          <w:sz w:val="32"/>
          <w:szCs w:val="32"/>
          <w:u w:val="none"/>
        </w:rPr>
        <w:fldChar w:fldCharType="end"/>
      </w:r>
      <w:r>
        <w:rPr>
          <w:rFonts w:hint="eastAsia" w:ascii="仿宋_GB2312" w:hAnsi="仿宋_GB2312" w:eastAsia="仿宋_GB2312" w:cs="仿宋_GB2312"/>
          <w:b w:val="0"/>
          <w:i w:val="0"/>
          <w:strike w:val="0"/>
          <w:color w:val="auto"/>
          <w:sz w:val="32"/>
          <w:szCs w:val="32"/>
          <w:u w:val="none"/>
          <w:lang w:val="en-US" w:eastAsia="zh-CN"/>
        </w:rPr>
        <w:t>)</w:t>
      </w:r>
      <w:r>
        <w:rPr>
          <w:rFonts w:hint="eastAsia" w:ascii="仿宋_GB2312" w:hAnsi="仿宋_GB2312" w:eastAsia="仿宋_GB2312" w:cs="仿宋_GB2312"/>
          <w:b w:val="0"/>
          <w:i w:val="0"/>
          <w:strike w:val="0"/>
          <w:color w:val="auto"/>
          <w:sz w:val="32"/>
          <w:szCs w:val="32"/>
          <w:u w:val="none"/>
        </w:rPr>
        <w:t>材料清单详见下表，</w:t>
      </w:r>
      <w:r>
        <w:rPr>
          <w:rFonts w:hint="eastAsia" w:ascii="仿宋_GB2312" w:hAnsi="仿宋_GB2312" w:eastAsia="仿宋_GB2312" w:cs="仿宋_GB2312"/>
          <w:b/>
          <w:bCs/>
          <w:i w:val="0"/>
          <w:strike w:val="0"/>
          <w:color w:val="auto"/>
          <w:sz w:val="32"/>
          <w:szCs w:val="32"/>
          <w:u w:val="none"/>
        </w:rPr>
        <w:t>申报人姓名、身份证号码务必</w:t>
      </w:r>
      <w:r>
        <w:rPr>
          <w:rFonts w:hint="eastAsia" w:ascii="仿宋_GB2312" w:hAnsi="仿宋_GB2312" w:eastAsia="仿宋_GB2312" w:cs="仿宋_GB2312"/>
          <w:b/>
          <w:bCs/>
          <w:i w:val="0"/>
          <w:strike w:val="0"/>
          <w:color w:val="auto"/>
          <w:sz w:val="32"/>
          <w:szCs w:val="32"/>
          <w:u w:val="none"/>
          <w:lang w:val="en-US" w:eastAsia="zh-CN"/>
        </w:rPr>
        <w:t>准确</w:t>
      </w:r>
    </w:p>
    <w:p w14:paraId="10CEAC56">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20" w:lineRule="exact"/>
        <w:ind w:left="0" w:leftChars="0" w:right="0" w:firstLine="0" w:firstLineChars="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lang w:eastAsia="zh-CN"/>
        </w:rPr>
        <w:t>二级单位</w:t>
      </w:r>
      <w:r>
        <w:rPr>
          <w:rFonts w:hint="eastAsia" w:ascii="仿宋_GB2312" w:hAnsi="仿宋_GB2312" w:eastAsia="仿宋_GB2312" w:cs="仿宋_GB2312"/>
          <w:b w:val="0"/>
          <w:i w:val="0"/>
          <w:strike w:val="0"/>
          <w:color w:val="auto"/>
          <w:sz w:val="32"/>
          <w:szCs w:val="32"/>
          <w:u w:val="none"/>
        </w:rPr>
        <w:t>登录系统完成初审，同步归档进站材料</w:t>
      </w:r>
    </w:p>
    <w:p w14:paraId="097CE3F3">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20" w:lineRule="exact"/>
        <w:ind w:left="0" w:leftChars="0" w:right="0" w:firstLine="0" w:firstLineChars="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学校人事部门审核</w:t>
      </w:r>
    </w:p>
    <w:p w14:paraId="0D0D5A5C">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20" w:lineRule="exact"/>
        <w:ind w:left="0" w:leftChars="0" w:right="0" w:firstLine="0" w:firstLineChars="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广东省人力资源和社会保障厅审核</w:t>
      </w:r>
    </w:p>
    <w:p w14:paraId="12673021">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20" w:lineRule="exact"/>
        <w:ind w:left="0" w:leftChars="0" w:right="0" w:firstLine="0" w:firstLineChars="0"/>
        <w:jc w:val="both"/>
        <w:textAlignment w:val="auto"/>
        <w:rPr>
          <w:color w:val="555555"/>
          <w:sz w:val="24"/>
          <w:szCs w:val="24"/>
        </w:rPr>
      </w:pPr>
      <w:r>
        <w:rPr>
          <w:rFonts w:hint="eastAsia" w:ascii="仿宋_GB2312" w:hAnsi="仿宋_GB2312" w:eastAsia="仿宋_GB2312" w:cs="仿宋_GB2312"/>
          <w:b w:val="0"/>
          <w:i w:val="0"/>
          <w:strike w:val="0"/>
          <w:color w:val="auto"/>
          <w:sz w:val="32"/>
          <w:szCs w:val="32"/>
          <w:u w:val="none"/>
          <w:lang w:val="en-US" w:eastAsia="zh-CN"/>
        </w:rPr>
        <w:t>二级单位</w:t>
      </w:r>
      <w:r>
        <w:rPr>
          <w:rFonts w:hint="eastAsia" w:ascii="仿宋_GB2312" w:hAnsi="仿宋_GB2312" w:eastAsia="仿宋_GB2312" w:cs="仿宋_GB2312"/>
          <w:b w:val="0"/>
          <w:i w:val="0"/>
          <w:strike w:val="0"/>
          <w:color w:val="auto"/>
          <w:sz w:val="32"/>
          <w:szCs w:val="32"/>
          <w:u w:val="none"/>
        </w:rPr>
        <w:t>通知申报人办理</w:t>
      </w:r>
      <w:r>
        <w:rPr>
          <w:rFonts w:hint="eastAsia" w:ascii="仿宋_GB2312" w:hAnsi="仿宋_GB2312" w:eastAsia="仿宋_GB2312" w:cs="仿宋_GB2312"/>
          <w:b w:val="0"/>
          <w:i w:val="0"/>
          <w:strike w:val="0"/>
          <w:color w:val="auto"/>
          <w:sz w:val="32"/>
          <w:szCs w:val="32"/>
          <w:u w:val="none"/>
          <w:lang w:val="en-US" w:eastAsia="zh-CN"/>
        </w:rPr>
        <w:t>入职</w:t>
      </w:r>
      <w:r>
        <w:rPr>
          <w:rFonts w:hint="eastAsia" w:ascii="仿宋_GB2312" w:hAnsi="仿宋_GB2312" w:eastAsia="仿宋_GB2312" w:cs="仿宋_GB2312"/>
          <w:b w:val="0"/>
          <w:i w:val="0"/>
          <w:strike w:val="0"/>
          <w:color w:val="auto"/>
          <w:sz w:val="32"/>
          <w:szCs w:val="32"/>
          <w:u w:val="none"/>
        </w:rPr>
        <w:t>手续</w:t>
      </w:r>
    </w:p>
    <w:p w14:paraId="7580383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0"/>
        <w:jc w:val="left"/>
        <w:textAlignment w:val="auto"/>
        <w:rPr>
          <w:rFonts w:hint="eastAsia" w:ascii="仿宋_GB2312" w:hAnsi="仿宋_GB2312" w:eastAsia="仿宋_GB2312" w:cs="仿宋_GB2312"/>
          <w:b w:val="0"/>
          <w:i w:val="0"/>
          <w:strike w:val="0"/>
          <w:color w:val="auto"/>
          <w:kern w:val="2"/>
          <w:sz w:val="32"/>
          <w:szCs w:val="32"/>
          <w:u w:val="none"/>
          <w:lang w:val="en-US" w:eastAsia="zh-CN" w:bidi="ar-SA"/>
        </w:rPr>
      </w:pPr>
      <w:r>
        <w:rPr>
          <w:rStyle w:val="7"/>
          <w:rFonts w:hint="eastAsia" w:ascii="黑体" w:hAnsi="黑体" w:eastAsia="黑体" w:cs="黑体"/>
          <w:b/>
          <w:bCs/>
          <w:i w:val="0"/>
          <w:iCs w:val="0"/>
          <w:caps w:val="0"/>
          <w:color w:val="555555"/>
          <w:spacing w:val="0"/>
          <w:sz w:val="32"/>
          <w:szCs w:val="32"/>
          <w:shd w:val="clear" w:fill="FFFFFF"/>
          <w:lang w:val="en-US" w:eastAsia="zh-CN"/>
        </w:rPr>
        <w:t>温馨提醒:</w:t>
      </w:r>
      <w:r>
        <w:rPr>
          <w:rFonts w:hint="eastAsia" w:ascii="仿宋_GB2312" w:hAnsi="仿宋_GB2312" w:eastAsia="仿宋_GB2312" w:cs="仿宋_GB2312"/>
          <w:b w:val="0"/>
          <w:i w:val="0"/>
          <w:strike w:val="0"/>
          <w:color w:val="auto"/>
          <w:kern w:val="2"/>
          <w:sz w:val="32"/>
          <w:szCs w:val="32"/>
          <w:u w:val="none"/>
          <w:lang w:val="en-US" w:eastAsia="zh-CN" w:bidi="ar-SA"/>
        </w:rPr>
        <w:t>拟聘用博士后应于公示结束后3个月内完成中国博士后系统进站手续并于进站后2个月内完成学校入职手续。</w:t>
      </w:r>
    </w:p>
    <w:p w14:paraId="19264EB9">
      <w:pPr>
        <w:pStyle w:val="4"/>
        <w:keepNext w:val="0"/>
        <w:keepLines w:val="0"/>
        <w:widowControl/>
        <w:suppressLineNumbers w:val="0"/>
        <w:spacing w:before="0" w:beforeAutospacing="0" w:after="0" w:afterAutospacing="0" w:line="240" w:lineRule="auto"/>
        <w:ind w:left="0" w:right="0" w:firstLine="0"/>
        <w:jc w:val="left"/>
        <w:rPr>
          <w:rStyle w:val="7"/>
          <w:rFonts w:hint="eastAsia" w:ascii="黑体" w:hAnsi="黑体" w:eastAsia="黑体" w:cs="黑体"/>
          <w:b/>
          <w:bCs/>
          <w:i w:val="0"/>
          <w:iCs w:val="0"/>
          <w:caps w:val="0"/>
          <w:color w:val="555555"/>
          <w:spacing w:val="0"/>
          <w:sz w:val="32"/>
          <w:szCs w:val="32"/>
          <w:shd w:val="clear" w:fill="FFFFFF"/>
        </w:rPr>
      </w:pPr>
      <w:r>
        <w:rPr>
          <w:rStyle w:val="7"/>
          <w:rFonts w:hint="eastAsia" w:ascii="黑体" w:hAnsi="黑体" w:eastAsia="黑体" w:cs="黑体"/>
          <w:b/>
          <w:bCs/>
          <w:i w:val="0"/>
          <w:iCs w:val="0"/>
          <w:caps w:val="0"/>
          <w:color w:val="555555"/>
          <w:spacing w:val="0"/>
          <w:sz w:val="32"/>
          <w:szCs w:val="32"/>
          <w:shd w:val="clear" w:fill="FFFFFF"/>
        </w:rPr>
        <w:t>二、进站</w:t>
      </w:r>
      <w:r>
        <w:rPr>
          <w:rStyle w:val="7"/>
          <w:rFonts w:hint="eastAsia" w:ascii="黑体" w:hAnsi="黑体" w:eastAsia="黑体" w:cs="黑体"/>
          <w:b/>
          <w:bCs/>
          <w:i w:val="0"/>
          <w:iCs w:val="0"/>
          <w:caps w:val="0"/>
          <w:color w:val="555555"/>
          <w:spacing w:val="0"/>
          <w:sz w:val="32"/>
          <w:szCs w:val="32"/>
          <w:shd w:val="clear" w:fill="FFFFFF"/>
          <w:lang w:val="en-US" w:eastAsia="zh-CN"/>
        </w:rPr>
        <w:t>申报</w:t>
      </w:r>
      <w:r>
        <w:rPr>
          <w:rStyle w:val="7"/>
          <w:rFonts w:hint="eastAsia" w:ascii="黑体" w:hAnsi="黑体" w:eastAsia="黑体" w:cs="黑体"/>
          <w:b/>
          <w:bCs/>
          <w:i w:val="0"/>
          <w:iCs w:val="0"/>
          <w:caps w:val="0"/>
          <w:color w:val="555555"/>
          <w:spacing w:val="0"/>
          <w:sz w:val="32"/>
          <w:szCs w:val="32"/>
          <w:shd w:val="clear" w:fill="FFFFFF"/>
        </w:rPr>
        <w:t>材料一览表</w:t>
      </w:r>
    </w:p>
    <w:tbl>
      <w:tblPr>
        <w:tblStyle w:val="5"/>
        <w:tblW w:w="9750"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497"/>
        <w:gridCol w:w="1941"/>
        <w:gridCol w:w="1238"/>
        <w:gridCol w:w="6074"/>
      </w:tblGrid>
      <w:tr w14:paraId="0FB5D55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15" w:type="dxa"/>
            <w:left w:w="15" w:type="dxa"/>
            <w:bottom w:w="15" w:type="dxa"/>
            <w:right w:w="15" w:type="dxa"/>
          </w:tblCellMar>
        </w:tblPrEx>
        <w:trPr>
          <w:trHeight w:val="631" w:hRule="atLeast"/>
          <w:jc w:val="center"/>
        </w:trPr>
        <w:tc>
          <w:tcPr>
            <w:tcW w:w="49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4425A50">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rStyle w:val="7"/>
                <w:b/>
                <w:bCs/>
                <w:color w:val="555555"/>
                <w:sz w:val="24"/>
                <w:szCs w:val="24"/>
                <w:shd w:val="clear" w:fill="FFFFFF"/>
              </w:rPr>
              <w:t>序号</w:t>
            </w:r>
          </w:p>
        </w:tc>
        <w:tc>
          <w:tcPr>
            <w:tcW w:w="1941"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585E11">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rStyle w:val="7"/>
                <w:b/>
                <w:bCs/>
                <w:color w:val="555555"/>
                <w:sz w:val="24"/>
                <w:szCs w:val="24"/>
                <w:shd w:val="clear" w:fill="FFFFFF"/>
              </w:rPr>
              <w:t>材料</w:t>
            </w:r>
          </w:p>
        </w:tc>
        <w:tc>
          <w:tcPr>
            <w:tcW w:w="123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FAA464">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rStyle w:val="7"/>
                <w:b/>
                <w:bCs/>
                <w:color w:val="555555"/>
                <w:sz w:val="24"/>
                <w:szCs w:val="24"/>
                <w:shd w:val="clear" w:fill="FFFFFF"/>
              </w:rPr>
              <w:t>份数</w:t>
            </w:r>
          </w:p>
        </w:tc>
        <w:tc>
          <w:tcPr>
            <w:tcW w:w="607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6F7BFD">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rStyle w:val="7"/>
                <w:b/>
                <w:bCs/>
                <w:color w:val="555555"/>
                <w:sz w:val="24"/>
                <w:szCs w:val="24"/>
                <w:shd w:val="clear" w:fill="FFFFFF"/>
              </w:rPr>
              <w:t>备注</w:t>
            </w:r>
          </w:p>
        </w:tc>
      </w:tr>
      <w:tr w14:paraId="7E01F3D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2522" w:hRule="atLeast"/>
          <w:jc w:val="center"/>
        </w:trPr>
        <w:tc>
          <w:tcPr>
            <w:tcW w:w="497" w:type="dxa"/>
            <w:tcBorders>
              <w:top w:val="nil"/>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1379F78F">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1</w:t>
            </w:r>
          </w:p>
        </w:tc>
        <w:tc>
          <w:tcPr>
            <w:tcW w:w="1941"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152835D7">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博土后申请表</w:t>
            </w:r>
          </w:p>
          <w:p w14:paraId="5962AFDF">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（网站生成）</w:t>
            </w:r>
          </w:p>
        </w:tc>
        <w:tc>
          <w:tcPr>
            <w:tcW w:w="1238"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77731894">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1份</w:t>
            </w:r>
          </w:p>
        </w:tc>
        <w:tc>
          <w:tcPr>
            <w:tcW w:w="6074"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12BEE682">
            <w:pPr>
              <w:pStyle w:val="4"/>
              <w:keepNext w:val="0"/>
              <w:keepLines w:val="0"/>
              <w:widowControl/>
              <w:suppressLineNumbers w:val="0"/>
              <w:spacing w:before="0" w:beforeAutospacing="0" w:after="0" w:afterAutospacing="0" w:line="432" w:lineRule="atLeast"/>
              <w:ind w:left="0" w:right="0"/>
              <w:jc w:val="both"/>
              <w:rPr>
                <w:b/>
                <w:bCs/>
                <w:color w:val="555555"/>
                <w:sz w:val="24"/>
                <w:szCs w:val="24"/>
              </w:rPr>
            </w:pPr>
            <w:r>
              <w:rPr>
                <w:b/>
                <w:bCs/>
                <w:color w:val="555555"/>
                <w:sz w:val="24"/>
                <w:szCs w:val="24"/>
                <w:shd w:val="clear" w:fill="FFFFFF"/>
              </w:rPr>
              <w:t>在</w:t>
            </w:r>
            <w:r>
              <w:rPr>
                <w:b/>
                <w:bCs/>
                <w:color w:val="078D41"/>
                <w:sz w:val="24"/>
                <w:szCs w:val="24"/>
                <w:u w:val="none"/>
              </w:rPr>
              <w:fldChar w:fldCharType="begin"/>
            </w:r>
            <w:r>
              <w:rPr>
                <w:b/>
                <w:bCs/>
                <w:color w:val="078D41"/>
                <w:sz w:val="24"/>
                <w:szCs w:val="24"/>
                <w:u w:val="none"/>
              </w:rPr>
              <w:instrText xml:space="preserve"> HYPERLINK "http://www.chinapostdoctor.org.cn/auth/login.html" </w:instrText>
            </w:r>
            <w:r>
              <w:rPr>
                <w:b/>
                <w:bCs/>
                <w:color w:val="078D41"/>
                <w:sz w:val="24"/>
                <w:szCs w:val="24"/>
                <w:u w:val="none"/>
              </w:rPr>
              <w:fldChar w:fldCharType="separate"/>
            </w:r>
            <w:r>
              <w:rPr>
                <w:rStyle w:val="8"/>
                <w:b/>
                <w:bCs/>
                <w:color w:val="078D41"/>
                <w:sz w:val="24"/>
                <w:szCs w:val="24"/>
                <w:u w:val="none"/>
                <w:shd w:val="clear" w:fill="FFFFFF"/>
              </w:rPr>
              <w:t>中国博士后</w:t>
            </w:r>
            <w:r>
              <w:rPr>
                <w:rStyle w:val="8"/>
                <w:rFonts w:hint="eastAsia"/>
                <w:b/>
                <w:bCs/>
                <w:color w:val="078D41"/>
                <w:sz w:val="24"/>
                <w:szCs w:val="24"/>
                <w:u w:val="none"/>
                <w:shd w:val="clear" w:fill="FFFFFF"/>
                <w:lang w:val="en-US" w:eastAsia="zh-CN"/>
              </w:rPr>
              <w:t>网上</w:t>
            </w:r>
            <w:r>
              <w:rPr>
                <w:rStyle w:val="8"/>
                <w:b/>
                <w:bCs/>
                <w:color w:val="078D41"/>
                <w:sz w:val="24"/>
                <w:szCs w:val="24"/>
                <w:u w:val="none"/>
                <w:shd w:val="clear" w:fill="FFFFFF"/>
              </w:rPr>
              <w:t>办公系统</w:t>
            </w:r>
            <w:r>
              <w:rPr>
                <w:b/>
                <w:bCs/>
                <w:color w:val="078D41"/>
                <w:sz w:val="24"/>
                <w:szCs w:val="24"/>
                <w:u w:val="none"/>
              </w:rPr>
              <w:fldChar w:fldCharType="end"/>
            </w:r>
            <w:r>
              <w:rPr>
                <w:b/>
                <w:bCs/>
                <w:color w:val="555555"/>
                <w:sz w:val="24"/>
                <w:szCs w:val="24"/>
                <w:shd w:val="clear" w:fill="FFFFFF"/>
              </w:rPr>
              <w:t>填报后在线打印。</w:t>
            </w:r>
          </w:p>
          <w:p w14:paraId="0139BCB5">
            <w:pPr>
              <w:pStyle w:val="4"/>
              <w:keepNext w:val="0"/>
              <w:keepLines w:val="0"/>
              <w:widowControl/>
              <w:suppressLineNumbers w:val="0"/>
              <w:spacing w:before="0" w:beforeAutospacing="0" w:after="0" w:afterAutospacing="0" w:line="432" w:lineRule="atLeast"/>
              <w:ind w:left="0" w:right="0"/>
              <w:jc w:val="both"/>
              <w:rPr>
                <w:b/>
                <w:bCs/>
                <w:color w:val="555555"/>
                <w:sz w:val="24"/>
                <w:szCs w:val="24"/>
              </w:rPr>
            </w:pPr>
            <w:r>
              <w:rPr>
                <w:b/>
                <w:bCs/>
                <w:color w:val="555555"/>
                <w:sz w:val="24"/>
                <w:szCs w:val="24"/>
                <w:shd w:val="clear" w:fill="FFFFFF"/>
              </w:rPr>
              <w:t>（1）所有材料请上传</w:t>
            </w:r>
            <w:r>
              <w:rPr>
                <w:b/>
                <w:bCs/>
                <w:color w:val="FF0000"/>
                <w:sz w:val="24"/>
                <w:szCs w:val="24"/>
                <w:shd w:val="clear" w:fill="FFFFFF"/>
              </w:rPr>
              <w:t>彩色原件</w:t>
            </w:r>
            <w:r>
              <w:rPr>
                <w:b/>
                <w:bCs/>
                <w:color w:val="555555"/>
                <w:sz w:val="24"/>
                <w:szCs w:val="24"/>
                <w:shd w:val="clear" w:fill="FFFFFF"/>
              </w:rPr>
              <w:t>扫描件</w:t>
            </w:r>
            <w:r>
              <w:rPr>
                <w:rFonts w:hint="eastAsia"/>
                <w:b/>
                <w:bCs/>
                <w:color w:val="555555"/>
                <w:sz w:val="24"/>
                <w:szCs w:val="24"/>
                <w:shd w:val="clear" w:fill="FFFFFF"/>
                <w:lang w:eastAsia="zh-CN"/>
              </w:rPr>
              <w:t>，</w:t>
            </w:r>
            <w:r>
              <w:rPr>
                <w:rFonts w:hint="eastAsia"/>
                <w:b/>
                <w:bCs/>
                <w:color w:val="555555"/>
                <w:sz w:val="24"/>
                <w:szCs w:val="24"/>
                <w:shd w:val="clear" w:fill="FFFFFF"/>
                <w:lang w:val="en-US" w:eastAsia="zh-CN"/>
              </w:rPr>
              <w:t>如复印件则需加盖所在二级单位公章</w:t>
            </w:r>
            <w:r>
              <w:rPr>
                <w:b/>
                <w:bCs/>
                <w:color w:val="555555"/>
                <w:sz w:val="24"/>
                <w:szCs w:val="24"/>
                <w:shd w:val="clear" w:fill="FFFFFF"/>
              </w:rPr>
              <w:t>。</w:t>
            </w:r>
          </w:p>
          <w:p w14:paraId="5D7DD32B">
            <w:pPr>
              <w:pStyle w:val="4"/>
              <w:keepNext w:val="0"/>
              <w:keepLines w:val="0"/>
              <w:widowControl/>
              <w:suppressLineNumbers w:val="0"/>
              <w:spacing w:before="0" w:beforeAutospacing="0" w:after="0" w:afterAutospacing="0" w:line="432" w:lineRule="atLeast"/>
              <w:ind w:left="0" w:right="0"/>
              <w:jc w:val="both"/>
              <w:rPr>
                <w:b/>
                <w:bCs/>
                <w:color w:val="555555"/>
                <w:sz w:val="24"/>
                <w:szCs w:val="24"/>
              </w:rPr>
            </w:pPr>
            <w:r>
              <w:rPr>
                <w:b/>
                <w:bCs/>
                <w:color w:val="555555"/>
                <w:sz w:val="24"/>
                <w:szCs w:val="24"/>
                <w:shd w:val="clear" w:fill="FFFFFF"/>
              </w:rPr>
              <w:t>（2）迁户地址：申请人可选择</w:t>
            </w:r>
            <w:r>
              <w:rPr>
                <w:rFonts w:hint="eastAsia"/>
                <w:b/>
                <w:bCs/>
                <w:color w:val="555555"/>
                <w:sz w:val="24"/>
                <w:szCs w:val="24"/>
                <w:shd w:val="clear" w:fill="FFFFFF"/>
                <w:lang w:eastAsia="zh-CN"/>
              </w:rPr>
              <w:t>二级单位</w:t>
            </w:r>
            <w:r>
              <w:rPr>
                <w:b/>
                <w:bCs/>
                <w:color w:val="555555"/>
                <w:sz w:val="24"/>
                <w:szCs w:val="24"/>
                <w:shd w:val="clear" w:fill="FFFFFF"/>
              </w:rPr>
              <w:t>所在城市落户，不可跨市落户。迁户只能在进站前填写相关信息，</w:t>
            </w:r>
            <w:r>
              <w:rPr>
                <w:b/>
                <w:bCs/>
                <w:color w:val="FF0000"/>
                <w:sz w:val="24"/>
                <w:szCs w:val="24"/>
                <w:shd w:val="clear" w:fill="FFFFFF"/>
              </w:rPr>
              <w:t>在站期间不受理迁户申请</w:t>
            </w:r>
            <w:r>
              <w:rPr>
                <w:b/>
                <w:bCs/>
                <w:color w:val="555555"/>
                <w:sz w:val="24"/>
                <w:szCs w:val="24"/>
                <w:shd w:val="clear" w:fill="FFFFFF"/>
              </w:rPr>
              <w:t>。</w:t>
            </w:r>
          </w:p>
          <w:p w14:paraId="02EC69C4">
            <w:pPr>
              <w:pStyle w:val="4"/>
              <w:keepNext w:val="0"/>
              <w:keepLines w:val="0"/>
              <w:widowControl/>
              <w:suppressLineNumbers w:val="0"/>
              <w:spacing w:before="0" w:beforeAutospacing="0" w:after="0" w:afterAutospacing="0" w:line="432" w:lineRule="atLeast"/>
              <w:ind w:left="0" w:right="0"/>
              <w:jc w:val="both"/>
              <w:rPr>
                <w:color w:val="555555"/>
                <w:sz w:val="24"/>
                <w:szCs w:val="24"/>
              </w:rPr>
            </w:pPr>
            <w:r>
              <w:rPr>
                <w:b/>
                <w:bCs/>
                <w:color w:val="555555"/>
                <w:sz w:val="24"/>
                <w:szCs w:val="24"/>
                <w:shd w:val="clear" w:fill="FFFFFF"/>
              </w:rPr>
              <w:t>（3）博士毕业学校只填学校名称，勿具体到</w:t>
            </w:r>
            <w:r>
              <w:rPr>
                <w:rFonts w:hint="eastAsia"/>
                <w:b/>
                <w:bCs/>
                <w:color w:val="555555"/>
                <w:sz w:val="24"/>
                <w:szCs w:val="24"/>
                <w:shd w:val="clear" w:fill="FFFFFF"/>
                <w:lang w:eastAsia="zh-CN"/>
              </w:rPr>
              <w:t>二级单位</w:t>
            </w:r>
            <w:r>
              <w:rPr>
                <w:b/>
                <w:bCs/>
                <w:color w:val="555555"/>
                <w:sz w:val="24"/>
                <w:szCs w:val="24"/>
                <w:shd w:val="clear" w:fill="FFFFFF"/>
              </w:rPr>
              <w:t>。</w:t>
            </w:r>
            <w:r>
              <w:rPr>
                <w:b/>
                <w:bCs/>
                <w:color w:val="555555"/>
                <w:sz w:val="24"/>
                <w:szCs w:val="24"/>
              </w:rPr>
              <w:br w:type="textWrapping"/>
            </w:r>
            <w:r>
              <w:rPr>
                <w:b/>
                <w:bCs/>
                <w:color w:val="555555"/>
                <w:sz w:val="24"/>
                <w:szCs w:val="24"/>
                <w:shd w:val="clear" w:fill="FFFFFF"/>
              </w:rPr>
              <w:t>（4）中国大陆高校中国籍博士毕业6个月内人员，可先提供学校或单位学位主管部门出具的相关授予博士学位证明</w:t>
            </w:r>
            <w:r>
              <w:rPr>
                <w:rFonts w:hint="eastAsia"/>
                <w:b/>
                <w:bCs/>
                <w:color w:val="555555"/>
                <w:sz w:val="24"/>
                <w:szCs w:val="24"/>
                <w:shd w:val="clear" w:fill="FFFFFF"/>
                <w:lang w:eastAsia="zh-CN"/>
              </w:rPr>
              <w:t>，</w:t>
            </w:r>
            <w:r>
              <w:rPr>
                <w:b/>
                <w:bCs/>
                <w:color w:val="555555"/>
                <w:sz w:val="24"/>
                <w:szCs w:val="24"/>
                <w:shd w:val="clear" w:fill="FFFFFF"/>
              </w:rPr>
              <w:t>加盖学位评定委员会公章的答辩决议办理入站。</w:t>
            </w:r>
          </w:p>
        </w:tc>
      </w:tr>
      <w:tr w14:paraId="236B61BE">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15" w:type="dxa"/>
            <w:left w:w="15" w:type="dxa"/>
            <w:bottom w:w="15" w:type="dxa"/>
            <w:right w:w="15" w:type="dxa"/>
          </w:tblCellMar>
        </w:tblPrEx>
        <w:trPr>
          <w:trHeight w:val="942" w:hRule="atLeast"/>
          <w:jc w:val="center"/>
        </w:trPr>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244F492D">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2</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2EBD6E97">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博士后研究人员</w:t>
            </w:r>
          </w:p>
          <w:p w14:paraId="2F186581">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进站审核表</w:t>
            </w:r>
          </w:p>
          <w:p w14:paraId="6AC8663C">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（网站生成）</w:t>
            </w:r>
          </w:p>
        </w:tc>
        <w:tc>
          <w:tcPr>
            <w:tcW w:w="1238"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044A5A21">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rPr>
              <w:t>1份</w:t>
            </w:r>
          </w:p>
          <w:p w14:paraId="54150018">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rPr>
              <w:t>原件</w:t>
            </w:r>
          </w:p>
        </w:tc>
        <w:tc>
          <w:tcPr>
            <w:tcW w:w="6074"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383069D6">
            <w:pPr>
              <w:pStyle w:val="4"/>
              <w:keepNext w:val="0"/>
              <w:keepLines w:val="0"/>
              <w:widowControl/>
              <w:suppressLineNumbers w:val="0"/>
              <w:spacing w:before="0" w:beforeAutospacing="0" w:after="0" w:afterAutospacing="0" w:line="432" w:lineRule="atLeast"/>
              <w:ind w:left="0" w:right="0"/>
              <w:jc w:val="both"/>
              <w:rPr>
                <w:color w:val="555555"/>
                <w:sz w:val="24"/>
                <w:szCs w:val="24"/>
              </w:rPr>
            </w:pPr>
            <w:r>
              <w:rPr>
                <w:rFonts w:hint="eastAsia"/>
                <w:color w:val="555555"/>
                <w:sz w:val="24"/>
                <w:szCs w:val="24"/>
                <w:shd w:val="clear" w:fill="FFFFFF"/>
                <w:lang w:val="en-US" w:eastAsia="zh-CN"/>
              </w:rPr>
              <w:t>根据</w:t>
            </w:r>
            <w:r>
              <w:rPr>
                <w:color w:val="555555"/>
                <w:sz w:val="24"/>
                <w:szCs w:val="24"/>
                <w:shd w:val="clear" w:fill="FFFFFF"/>
              </w:rPr>
              <w:t>申请人当前身份</w:t>
            </w:r>
            <w:r>
              <w:rPr>
                <w:rFonts w:hint="eastAsia"/>
                <w:color w:val="555555"/>
                <w:sz w:val="24"/>
                <w:szCs w:val="24"/>
                <w:shd w:val="clear" w:fill="FFFFFF"/>
                <w:lang w:val="en-US" w:eastAsia="zh-CN"/>
              </w:rPr>
              <w:t>按要求</w:t>
            </w:r>
            <w:r>
              <w:rPr>
                <w:color w:val="555555"/>
                <w:sz w:val="24"/>
                <w:szCs w:val="24"/>
                <w:shd w:val="clear" w:fill="FFFFFF"/>
              </w:rPr>
              <w:t>选择不同“</w:t>
            </w:r>
            <w:r>
              <w:rPr>
                <w:b/>
                <w:bCs/>
                <w:color w:val="555555"/>
                <w:sz w:val="24"/>
                <w:szCs w:val="24"/>
                <w:shd w:val="clear" w:fill="FFFFFF"/>
              </w:rPr>
              <w:t>申请人类型</w:t>
            </w:r>
            <w:r>
              <w:rPr>
                <w:rFonts w:hint="eastAsia"/>
                <w:b/>
                <w:bCs/>
                <w:color w:val="555555"/>
                <w:sz w:val="24"/>
                <w:szCs w:val="24"/>
                <w:shd w:val="clear" w:fill="FFFFFF"/>
              </w:rPr>
              <w:t>*</w:t>
            </w:r>
            <w:r>
              <w:rPr>
                <w:color w:val="555555"/>
                <w:sz w:val="24"/>
                <w:szCs w:val="24"/>
                <w:shd w:val="clear" w:fill="FFFFFF"/>
              </w:rPr>
              <w:t>”，系统打印生成相应进站审核表。</w:t>
            </w:r>
          </w:p>
        </w:tc>
      </w:tr>
      <w:tr w14:paraId="1318AC5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766" w:hRule="atLeast"/>
          <w:jc w:val="center"/>
        </w:trPr>
        <w:tc>
          <w:tcPr>
            <w:tcW w:w="497"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7E1FEDD9">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3</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5FFCBA4D">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shd w:val="clear" w:fill="FFFFFF"/>
              </w:rPr>
              <w:t>博士后科研流动站设站单位学术部门考核意见表</w:t>
            </w:r>
          </w:p>
        </w:tc>
        <w:tc>
          <w:tcPr>
            <w:tcW w:w="1238"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30D274D8">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rPr>
              <w:t>1份</w:t>
            </w:r>
          </w:p>
          <w:p w14:paraId="792615C6">
            <w:pPr>
              <w:pStyle w:val="4"/>
              <w:keepNext w:val="0"/>
              <w:keepLines w:val="0"/>
              <w:widowControl/>
              <w:suppressLineNumbers w:val="0"/>
              <w:spacing w:before="0" w:beforeAutospacing="0" w:after="0" w:afterAutospacing="0" w:line="432" w:lineRule="atLeast"/>
              <w:ind w:left="0" w:right="0"/>
              <w:jc w:val="center"/>
              <w:rPr>
                <w:color w:val="555555"/>
                <w:sz w:val="24"/>
                <w:szCs w:val="24"/>
              </w:rPr>
            </w:pPr>
            <w:r>
              <w:rPr>
                <w:color w:val="555555"/>
                <w:sz w:val="24"/>
                <w:szCs w:val="24"/>
              </w:rPr>
              <w:t>原件</w:t>
            </w:r>
          </w:p>
        </w:tc>
        <w:tc>
          <w:tcPr>
            <w:tcW w:w="6074"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5A104F7D">
            <w:pPr>
              <w:pStyle w:val="4"/>
              <w:keepNext w:val="0"/>
              <w:keepLines w:val="0"/>
              <w:widowControl/>
              <w:suppressLineNumbers w:val="0"/>
              <w:spacing w:before="0" w:beforeAutospacing="0" w:after="0" w:afterAutospacing="0" w:line="432" w:lineRule="atLeast"/>
              <w:ind w:left="0" w:right="0"/>
              <w:jc w:val="both"/>
              <w:rPr>
                <w:color w:val="555555"/>
                <w:sz w:val="24"/>
                <w:szCs w:val="24"/>
              </w:rPr>
            </w:pPr>
            <w:r>
              <w:rPr>
                <w:rFonts w:hint="eastAsia"/>
                <w:color w:val="555555"/>
                <w:sz w:val="24"/>
                <w:szCs w:val="24"/>
                <w:shd w:val="clear" w:fill="FFFFFF"/>
              </w:rPr>
              <w:t>所在二级单位</w:t>
            </w:r>
            <w:r>
              <w:rPr>
                <w:color w:val="555555"/>
                <w:sz w:val="24"/>
                <w:szCs w:val="24"/>
                <w:shd w:val="clear" w:fill="FFFFFF"/>
              </w:rPr>
              <w:t>填写，并签字和盖章（附件可下载）</w:t>
            </w:r>
          </w:p>
        </w:tc>
      </w:tr>
    </w:tbl>
    <w:p w14:paraId="5D8173FC">
      <w:pPr>
        <w:pStyle w:val="4"/>
        <w:keepNext w:val="0"/>
        <w:keepLines w:val="0"/>
        <w:widowControl/>
        <w:suppressLineNumbers w:val="0"/>
        <w:spacing w:before="0" w:beforeAutospacing="0" w:after="0" w:afterAutospacing="0" w:line="432" w:lineRule="atLeast"/>
        <w:ind w:left="0" w:right="0"/>
        <w:jc w:val="left"/>
        <w:rPr>
          <w:b/>
          <w:bCs/>
          <w:color w:val="555555"/>
          <w:sz w:val="28"/>
          <w:szCs w:val="28"/>
        </w:rPr>
      </w:pPr>
      <w:r>
        <w:rPr>
          <w:rFonts w:hint="eastAsia" w:ascii="微软雅黑" w:hAnsi="微软雅黑" w:eastAsia="微软雅黑" w:cs="微软雅黑"/>
          <w:b/>
          <w:bCs/>
          <w:i w:val="0"/>
          <w:iCs w:val="0"/>
          <w:caps w:val="0"/>
          <w:color w:val="555555"/>
          <w:spacing w:val="0"/>
          <w:sz w:val="28"/>
          <w:szCs w:val="28"/>
          <w:shd w:val="clear" w:fill="FFFFFF"/>
        </w:rPr>
        <w:t>*申请人类型：</w:t>
      </w:r>
    </w:p>
    <w:p w14:paraId="2FB71C7F">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00" w:lineRule="exact"/>
        <w:ind w:right="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lang w:val="en-US" w:eastAsia="zh-CN"/>
        </w:rPr>
        <w:t>1.</w:t>
      </w:r>
      <w:r>
        <w:rPr>
          <w:rFonts w:hint="eastAsia" w:ascii="仿宋_GB2312" w:hAnsi="仿宋_GB2312" w:eastAsia="仿宋_GB2312" w:cs="仿宋_GB2312"/>
          <w:b w:val="0"/>
          <w:i w:val="0"/>
          <w:strike w:val="0"/>
          <w:color w:val="auto"/>
          <w:sz w:val="32"/>
          <w:szCs w:val="32"/>
          <w:u w:val="none"/>
        </w:rPr>
        <w:t>非定向就业博士毕业生：境内应届博士毕业生</w:t>
      </w:r>
    </w:p>
    <w:p w14:paraId="52B7E90F">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00" w:lineRule="exact"/>
        <w:ind w:right="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lang w:val="en-US" w:eastAsia="zh-CN"/>
        </w:rPr>
        <w:t>2.</w:t>
      </w:r>
      <w:r>
        <w:rPr>
          <w:rFonts w:hint="eastAsia" w:ascii="仿宋_GB2312" w:hAnsi="仿宋_GB2312" w:eastAsia="仿宋_GB2312" w:cs="仿宋_GB2312"/>
          <w:b w:val="0"/>
          <w:i w:val="0"/>
          <w:strike w:val="0"/>
          <w:color w:val="auto"/>
          <w:sz w:val="32"/>
          <w:szCs w:val="32"/>
          <w:u w:val="none"/>
        </w:rPr>
        <w:t>无劳动（人事）关系人员：</w:t>
      </w:r>
    </w:p>
    <w:p w14:paraId="0E8C5190">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00" w:lineRule="exact"/>
        <w:ind w:right="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    （1）新近留学回国人员（境外博士毕业生）</w:t>
      </w:r>
    </w:p>
    <w:p w14:paraId="69F4A13C">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00" w:lineRule="exact"/>
        <w:ind w:right="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    （2）无业人员（含辞职人员）</w:t>
      </w:r>
    </w:p>
    <w:p w14:paraId="72C65DAD">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00" w:lineRule="exact"/>
        <w:ind w:right="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    （3）档案转回生源地的博士毕业生</w:t>
      </w:r>
    </w:p>
    <w:p w14:paraId="35FFC626">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00" w:lineRule="exact"/>
        <w:ind w:right="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    （4）出（退）站后再次进站的无业人员</w:t>
      </w:r>
    </w:p>
    <w:p w14:paraId="3A5AE3DC">
      <w:pPr>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400" w:lineRule="exact"/>
        <w:ind w:right="0"/>
        <w:jc w:val="both"/>
        <w:textAlignment w:val="auto"/>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    （5）复员（退伍）军人</w:t>
      </w:r>
    </w:p>
    <w:p w14:paraId="3EA96B4F">
      <w:pPr>
        <w:pStyle w:val="4"/>
        <w:keepNext w:val="0"/>
        <w:keepLines w:val="0"/>
        <w:widowControl/>
        <w:suppressLineNumbers w:val="0"/>
        <w:spacing w:before="0" w:beforeAutospacing="0" w:after="0" w:afterAutospacing="0" w:line="240" w:lineRule="auto"/>
        <w:ind w:left="0" w:right="0"/>
        <w:jc w:val="left"/>
        <w:rPr>
          <w:rFonts w:hint="eastAsia" w:ascii="仿宋_GB2312" w:hAnsi="仿宋_GB2312" w:eastAsia="仿宋_GB2312" w:cs="仿宋_GB2312"/>
          <w:b w:val="0"/>
          <w:i w:val="0"/>
          <w:strike w:val="0"/>
          <w:color w:val="auto"/>
          <w:sz w:val="32"/>
          <w:szCs w:val="32"/>
          <w:u w:val="none"/>
        </w:rPr>
      </w:pPr>
      <w:r>
        <w:rPr>
          <w:rFonts w:hint="eastAsia" w:ascii="仿宋_GB2312" w:hAnsi="仿宋_GB2312" w:eastAsia="仿宋_GB2312" w:cs="仿宋_GB2312"/>
          <w:b w:val="0"/>
          <w:i w:val="0"/>
          <w:strike w:val="0"/>
          <w:color w:val="auto"/>
          <w:sz w:val="32"/>
          <w:szCs w:val="32"/>
          <w:u w:val="none"/>
        </w:rPr>
        <w:t xml:space="preserve"> 3. 港澳台地区人员（外籍人员）：港澳台及外籍人员</w:t>
      </w:r>
    </w:p>
    <w:tbl>
      <w:tblPr>
        <w:tblStyle w:val="5"/>
        <w:tblpPr w:leftFromText="180" w:rightFromText="180" w:vertAnchor="text" w:horzAnchor="page" w:tblpX="934" w:tblpY="765"/>
        <w:tblOverlap w:val="never"/>
        <w:tblW w:w="10115" w:type="dxa"/>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25"/>
        <w:gridCol w:w="2456"/>
        <w:gridCol w:w="6834"/>
      </w:tblGrid>
      <w:tr w14:paraId="0CD4E0F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82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FBCA61E">
            <w:pPr>
              <w:pStyle w:val="4"/>
              <w:keepNext w:val="0"/>
              <w:keepLines w:val="0"/>
              <w:widowControl/>
              <w:suppressLineNumbers w:val="0"/>
              <w:spacing w:before="0" w:beforeAutospacing="0" w:after="0" w:afterAutospacing="0" w:line="240" w:lineRule="auto"/>
              <w:ind w:left="0" w:right="0"/>
              <w:jc w:val="both"/>
              <w:rPr>
                <w:color w:val="555555"/>
                <w:sz w:val="24"/>
                <w:szCs w:val="24"/>
              </w:rPr>
            </w:pPr>
            <w:r>
              <w:rPr>
                <w:rStyle w:val="7"/>
                <w:b/>
                <w:bCs/>
                <w:color w:val="555555"/>
                <w:sz w:val="24"/>
                <w:szCs w:val="24"/>
                <w:shd w:val="clear" w:fill="FFFFFF"/>
              </w:rPr>
              <w:t>序号</w:t>
            </w:r>
          </w:p>
        </w:tc>
        <w:tc>
          <w:tcPr>
            <w:tcW w:w="245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7497C7">
            <w:pPr>
              <w:pStyle w:val="4"/>
              <w:keepNext w:val="0"/>
              <w:keepLines w:val="0"/>
              <w:widowControl/>
              <w:suppressLineNumbers w:val="0"/>
              <w:spacing w:before="0" w:beforeAutospacing="0" w:after="0" w:afterAutospacing="0" w:line="240" w:lineRule="auto"/>
              <w:ind w:left="0" w:right="0"/>
              <w:jc w:val="center"/>
              <w:rPr>
                <w:color w:val="555555"/>
                <w:sz w:val="24"/>
                <w:szCs w:val="24"/>
              </w:rPr>
            </w:pPr>
            <w:r>
              <w:rPr>
                <w:rStyle w:val="7"/>
                <w:b/>
                <w:bCs/>
                <w:color w:val="555555"/>
                <w:sz w:val="24"/>
                <w:szCs w:val="24"/>
                <w:shd w:val="clear" w:fill="FFFFFF"/>
              </w:rPr>
              <w:t>申请人类别</w:t>
            </w:r>
          </w:p>
        </w:tc>
        <w:tc>
          <w:tcPr>
            <w:tcW w:w="683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E903A2">
            <w:pPr>
              <w:pStyle w:val="4"/>
              <w:keepNext w:val="0"/>
              <w:keepLines w:val="0"/>
              <w:widowControl/>
              <w:suppressLineNumbers w:val="0"/>
              <w:spacing w:before="0" w:beforeAutospacing="0" w:after="0" w:afterAutospacing="0" w:line="240" w:lineRule="auto"/>
              <w:ind w:left="0" w:right="0"/>
              <w:jc w:val="center"/>
              <w:rPr>
                <w:color w:val="555555"/>
                <w:sz w:val="24"/>
                <w:szCs w:val="24"/>
              </w:rPr>
            </w:pPr>
            <w:r>
              <w:rPr>
                <w:rFonts w:hint="eastAsia"/>
                <w:b/>
                <w:bCs/>
                <w:color w:val="555555"/>
                <w:sz w:val="24"/>
                <w:szCs w:val="24"/>
              </w:rPr>
              <w:t>还应提供的材料</w:t>
            </w:r>
          </w:p>
        </w:tc>
      </w:tr>
      <w:tr w14:paraId="27A328F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82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2855CF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1</w:t>
            </w:r>
          </w:p>
        </w:tc>
        <w:tc>
          <w:tcPr>
            <w:tcW w:w="24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7C3A7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国（境）外获得博士学位者</w:t>
            </w:r>
          </w:p>
        </w:tc>
        <w:tc>
          <w:tcPr>
            <w:tcW w:w="68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DE30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lang w:val="en-US" w:eastAsia="zh-CN"/>
              </w:rPr>
              <w:t>1.</w:t>
            </w:r>
            <w:r>
              <w:rPr>
                <w:rFonts w:hint="eastAsia" w:ascii="宋体" w:hAnsi="宋体" w:eastAsia="宋体" w:cs="宋体"/>
                <w:sz w:val="24"/>
                <w:szCs w:val="24"/>
                <w:shd w:val="clear" w:fill="FFFFFF"/>
              </w:rPr>
              <w:t>教育部留学服务中心开具的学历学位认证书</w:t>
            </w:r>
          </w:p>
          <w:p w14:paraId="5DB494D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lang w:val="en-US" w:eastAsia="zh-CN"/>
              </w:rPr>
              <w:t>2.</w:t>
            </w:r>
            <w:r>
              <w:rPr>
                <w:rFonts w:hint="eastAsia" w:ascii="宋体" w:hAnsi="宋体" w:eastAsia="宋体" w:cs="宋体"/>
                <w:sz w:val="24"/>
                <w:szCs w:val="24"/>
                <w:shd w:val="clear" w:fill="FFFFFF"/>
              </w:rPr>
              <w:t>暂未获得博士学位证书者，可先凭借学位授予证明、成绩单等材料申请学历学位认证书；进站6个月内上传博士证书。</w:t>
            </w:r>
          </w:p>
        </w:tc>
      </w:tr>
      <w:tr w14:paraId="74033D4F">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82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6E758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2</w:t>
            </w:r>
          </w:p>
        </w:tc>
        <w:tc>
          <w:tcPr>
            <w:tcW w:w="24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766DD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出站后再次进站的无业人员</w:t>
            </w:r>
          </w:p>
        </w:tc>
        <w:tc>
          <w:tcPr>
            <w:tcW w:w="68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5FBCC3">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提供《博士后证书》复印件</w:t>
            </w:r>
          </w:p>
        </w:tc>
      </w:tr>
      <w:tr w14:paraId="1CAB08B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82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5745CB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3</w:t>
            </w:r>
          </w:p>
        </w:tc>
        <w:tc>
          <w:tcPr>
            <w:tcW w:w="24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8ED64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辞职人员</w:t>
            </w:r>
          </w:p>
        </w:tc>
        <w:tc>
          <w:tcPr>
            <w:tcW w:w="68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C3C19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原单位人事部门同意辞职的证明或原单位同级政府人事部门所属人才流动服务机构出具的《辞职证明书》</w:t>
            </w:r>
          </w:p>
        </w:tc>
      </w:tr>
      <w:tr w14:paraId="54C5528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82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D68915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4</w:t>
            </w:r>
          </w:p>
        </w:tc>
        <w:tc>
          <w:tcPr>
            <w:tcW w:w="245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33732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转业（复员）军人</w:t>
            </w:r>
          </w:p>
        </w:tc>
        <w:tc>
          <w:tcPr>
            <w:tcW w:w="68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06473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kern w:val="2"/>
                <w:sz w:val="24"/>
                <w:szCs w:val="24"/>
                <w:shd w:val="clear" w:fill="FFFFFF"/>
                <w:lang w:val="en-US" w:eastAsia="zh-CN" w:bidi="ar-SA"/>
              </w:rPr>
            </w:pPr>
            <w:r>
              <w:rPr>
                <w:rFonts w:hint="eastAsia" w:ascii="宋体" w:hAnsi="宋体" w:eastAsia="宋体" w:cs="宋体"/>
                <w:kern w:val="2"/>
                <w:sz w:val="24"/>
                <w:szCs w:val="24"/>
                <w:shd w:val="clear" w:fill="FFFFFF"/>
                <w:lang w:val="en-US" w:eastAsia="zh-CN" w:bidi="ar-SA"/>
              </w:rPr>
              <w:t>军官转业证（复员证），或是原军队单位师级以上干部出具的同意转业（复员）的证明，或是解放军总政部干部部的转业（复员）批函。</w:t>
            </w:r>
          </w:p>
        </w:tc>
      </w:tr>
    </w:tbl>
    <w:p w14:paraId="57548B69">
      <w:pPr>
        <w:keepNext w:val="0"/>
        <w:keepLines w:val="0"/>
        <w:widowControl/>
        <w:suppressLineNumbers w:val="0"/>
        <w:spacing w:before="0" w:beforeAutospacing="0" w:afterAutospacing="0" w:line="240" w:lineRule="auto"/>
        <w:ind w:left="0" w:right="0"/>
        <w:jc w:val="left"/>
      </w:pPr>
      <w:r>
        <w:rPr>
          <w:rStyle w:val="7"/>
          <w:rFonts w:hint="eastAsia" w:ascii="黑体" w:hAnsi="黑体" w:eastAsia="黑体" w:cs="黑体"/>
          <w:b/>
          <w:bCs/>
          <w:i w:val="0"/>
          <w:iCs w:val="0"/>
          <w:caps w:val="0"/>
          <w:color w:val="555555"/>
          <w:spacing w:val="0"/>
          <w:kern w:val="2"/>
          <w:sz w:val="32"/>
          <w:szCs w:val="32"/>
          <w:shd w:val="clear" w:fill="FFFFFF"/>
          <w:lang w:val="en-US" w:eastAsia="zh-CN" w:bidi="ar-SA"/>
        </w:rPr>
        <w:t>三、不同类型申请人还应提供的材料</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26E21E"/>
    <w:multiLevelType w:val="singleLevel"/>
    <w:tmpl w:val="A626E21E"/>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BB37DA"/>
    <w:rsid w:val="32AE4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904</Words>
  <Characters>961</Characters>
  <Lines>0</Lines>
  <Paragraphs>0</Paragraphs>
  <TotalTime>3</TotalTime>
  <ScaleCrop>false</ScaleCrop>
  <LinksUpToDate>false</LinksUpToDate>
  <CharactersWithSpaces>995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2026-09-18T03:05:00Z</dcterms:created>
  <dc:creator>user</dc:creator>
  <cp:lastModifiedBy>姜冰</cp:lastModifiedBy>
  <dcterms:modified xsi:type="dcterms:W3CDTF">2026-09-21T01:30:39Z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eyJoZGlkIjoiZGYyYzEyNDZmZTRkYmFhMzA2MDQ3N2E0MGM3MzlkOTQiLCJ1c2VySWQiOiIxNjUwNjk4MTAyIn0=</vt:lpwstr>
  </property>
  <property fmtid="{D5CDD505-2E9C-101B-9397-08002B2CF9AE}" pid="4" name="ICV">
    <vt:lpwstr>DAE4ECBABDC940118BBBB57F2E481900_12</vt:lpwstr>
  </property>
</Properties>
</file>